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80E41">
      <w:pPr>
        <w:snapToGrid w:val="0"/>
        <w:spacing w:line="360" w:lineRule="auto"/>
        <w:jc w:val="left"/>
        <w:textAlignment w:val="baseline"/>
        <w:rPr>
          <w:rFonts w:hint="eastAsia" w:ascii="Times New Roman" w:hAnsi="Times New Roman" w:eastAsia="黑体" w:cs="Times New Roman"/>
          <w:color w:val="000000"/>
          <w:sz w:val="36"/>
          <w:szCs w:val="36"/>
          <w:lang w:val="en-US" w:eastAsia="zh-CN"/>
        </w:rPr>
      </w:pPr>
      <w:r>
        <w:rPr>
          <w:rFonts w:hint="default" w:ascii="Times New Roman" w:hAnsi="Times New Roman" w:eastAsia="黑体" w:cs="Times New Roman"/>
          <w:color w:val="000000"/>
          <w:sz w:val="32"/>
          <w:szCs w:val="32"/>
        </w:rPr>
        <w:t>附件</w:t>
      </w:r>
      <w:r>
        <w:rPr>
          <w:rFonts w:hint="eastAsia" w:ascii="Times New Roman" w:hAnsi="Times New Roman" w:eastAsia="黑体" w:cs="Times New Roman"/>
          <w:color w:val="000000"/>
          <w:sz w:val="32"/>
          <w:szCs w:val="32"/>
          <w:lang w:val="en-US" w:eastAsia="zh-CN"/>
        </w:rPr>
        <w:t>1</w:t>
      </w:r>
    </w:p>
    <w:p w14:paraId="54818BB4">
      <w:pPr>
        <w:snapToGrid w:val="0"/>
        <w:jc w:val="center"/>
        <w:textAlignment w:val="baseline"/>
        <w:rPr>
          <w:rFonts w:hint="default" w:ascii="Times New Roman" w:hAnsi="Times New Roman" w:eastAsia="方正小标宋简体" w:cs="Times New Roman"/>
          <w:color w:val="000000"/>
          <w:sz w:val="36"/>
          <w:szCs w:val="36"/>
        </w:rPr>
      </w:pPr>
      <w:bookmarkStart w:id="0" w:name="OLE_LINK1"/>
      <w:r>
        <w:rPr>
          <w:rFonts w:hint="default" w:ascii="Times New Roman" w:hAnsi="Times New Roman" w:eastAsia="方正小标宋简体" w:cs="Times New Roman"/>
          <w:color w:val="000000"/>
          <w:sz w:val="36"/>
          <w:szCs w:val="36"/>
        </w:rPr>
        <w:t>中国电子</w:t>
      </w:r>
      <w:r>
        <w:rPr>
          <w:rFonts w:hint="eastAsia" w:ascii="Times New Roman" w:hAnsi="Times New Roman" w:eastAsia="方正小标宋简体" w:cs="Times New Roman"/>
          <w:color w:val="000000"/>
          <w:sz w:val="36"/>
          <w:szCs w:val="36"/>
          <w:lang w:val="en-US" w:eastAsia="zh-CN"/>
        </w:rPr>
        <w:t>技术标准化研究</w:t>
      </w:r>
      <w:r>
        <w:rPr>
          <w:rFonts w:hint="default" w:ascii="Times New Roman" w:hAnsi="Times New Roman" w:eastAsia="方正小标宋简体" w:cs="Times New Roman"/>
          <w:color w:val="000000"/>
          <w:sz w:val="36"/>
          <w:szCs w:val="36"/>
        </w:rPr>
        <w:t>院202</w:t>
      </w:r>
      <w:r>
        <w:rPr>
          <w:rFonts w:hint="eastAsia" w:ascii="Times New Roman" w:hAnsi="Times New Roman" w:eastAsia="方正小标宋简体" w:cs="Times New Roman"/>
          <w:color w:val="000000"/>
          <w:sz w:val="36"/>
          <w:szCs w:val="36"/>
          <w:lang w:val="en-US" w:eastAsia="zh-CN"/>
        </w:rPr>
        <w:t>5</w:t>
      </w:r>
      <w:r>
        <w:rPr>
          <w:rFonts w:hint="default" w:ascii="Times New Roman" w:hAnsi="Times New Roman" w:eastAsia="方正小标宋简体" w:cs="Times New Roman"/>
          <w:color w:val="000000"/>
          <w:sz w:val="36"/>
          <w:szCs w:val="36"/>
        </w:rPr>
        <w:t>年度第</w:t>
      </w:r>
      <w:r>
        <w:rPr>
          <w:rFonts w:hint="eastAsia" w:ascii="Times New Roman" w:hAnsi="Times New Roman" w:eastAsia="方正小标宋简体" w:cs="Times New Roman"/>
          <w:color w:val="000000"/>
          <w:sz w:val="36"/>
          <w:szCs w:val="36"/>
          <w:lang w:val="en-US" w:eastAsia="zh-CN"/>
        </w:rPr>
        <w:t>二</w:t>
      </w:r>
      <w:bookmarkStart w:id="1" w:name="_GoBack"/>
      <w:bookmarkEnd w:id="1"/>
      <w:r>
        <w:rPr>
          <w:rFonts w:hint="default" w:ascii="Times New Roman" w:hAnsi="Times New Roman" w:eastAsia="方正小标宋简体" w:cs="Times New Roman"/>
          <w:color w:val="000000"/>
          <w:sz w:val="36"/>
          <w:szCs w:val="36"/>
        </w:rPr>
        <w:t>批公开招聘（社会在职人员）职位信息表</w:t>
      </w:r>
    </w:p>
    <w:bookmarkEnd w:id="0"/>
    <w:p w14:paraId="1AD8969A">
      <w:pPr>
        <w:snapToGrid w:val="0"/>
        <w:jc w:val="center"/>
        <w:textAlignment w:val="baseline"/>
        <w:rPr>
          <w:rFonts w:hint="default" w:ascii="Times New Roman" w:hAnsi="Times New Roman" w:eastAsia="方正小标宋简体" w:cs="Times New Roman"/>
          <w:color w:val="000000"/>
          <w:sz w:val="10"/>
          <w:szCs w:val="10"/>
        </w:rPr>
      </w:pPr>
    </w:p>
    <w:tbl>
      <w:tblPr>
        <w:tblStyle w:val="4"/>
        <w:tblW w:w="13886" w:type="dxa"/>
        <w:jc w:val="center"/>
        <w:tblLayout w:type="fixed"/>
        <w:tblCellMar>
          <w:top w:w="0" w:type="dxa"/>
          <w:left w:w="108" w:type="dxa"/>
          <w:bottom w:w="0" w:type="dxa"/>
          <w:right w:w="108" w:type="dxa"/>
        </w:tblCellMar>
      </w:tblPr>
      <w:tblGrid>
        <w:gridCol w:w="858"/>
        <w:gridCol w:w="841"/>
        <w:gridCol w:w="4075"/>
        <w:gridCol w:w="637"/>
        <w:gridCol w:w="1163"/>
        <w:gridCol w:w="1425"/>
        <w:gridCol w:w="775"/>
        <w:gridCol w:w="526"/>
        <w:gridCol w:w="3586"/>
      </w:tblGrid>
      <w:tr w14:paraId="64697D48">
        <w:tblPrEx>
          <w:tblCellMar>
            <w:top w:w="0" w:type="dxa"/>
            <w:left w:w="108" w:type="dxa"/>
            <w:bottom w:w="0" w:type="dxa"/>
            <w:right w:w="108" w:type="dxa"/>
          </w:tblCellMar>
        </w:tblPrEx>
        <w:trPr>
          <w:trHeight w:val="411" w:hRule="atLeast"/>
          <w:jc w:val="center"/>
        </w:trPr>
        <w:tc>
          <w:tcPr>
            <w:tcW w:w="858" w:type="dxa"/>
            <w:vMerge w:val="restart"/>
            <w:tcBorders>
              <w:top w:val="single" w:color="000000" w:sz="4" w:space="0"/>
              <w:left w:val="single" w:color="000000" w:sz="4" w:space="0"/>
              <w:right w:val="single" w:color="000000" w:sz="4" w:space="0"/>
            </w:tcBorders>
            <w:vAlign w:val="center"/>
          </w:tcPr>
          <w:p w14:paraId="6C8AC23C">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单位</w:t>
            </w:r>
          </w:p>
          <w:p w14:paraId="04E477CE">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（部门）</w:t>
            </w:r>
          </w:p>
        </w:tc>
        <w:tc>
          <w:tcPr>
            <w:tcW w:w="841" w:type="dxa"/>
            <w:vMerge w:val="restart"/>
            <w:tcBorders>
              <w:top w:val="single" w:color="000000" w:sz="4" w:space="0"/>
              <w:left w:val="single" w:color="000000" w:sz="4" w:space="0"/>
              <w:bottom w:val="single" w:color="000000" w:sz="4" w:space="0"/>
              <w:right w:val="single" w:color="000000" w:sz="4" w:space="0"/>
            </w:tcBorders>
            <w:vAlign w:val="center"/>
          </w:tcPr>
          <w:p w14:paraId="457739FF">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岗位名称</w:t>
            </w:r>
          </w:p>
        </w:tc>
        <w:tc>
          <w:tcPr>
            <w:tcW w:w="4075" w:type="dxa"/>
            <w:vMerge w:val="restart"/>
            <w:tcBorders>
              <w:top w:val="single" w:color="000000" w:sz="4" w:space="0"/>
              <w:left w:val="single" w:color="000000" w:sz="4" w:space="0"/>
              <w:bottom w:val="single" w:color="000000" w:sz="4" w:space="0"/>
              <w:right w:val="single" w:color="000000" w:sz="4" w:space="0"/>
            </w:tcBorders>
            <w:vAlign w:val="center"/>
          </w:tcPr>
          <w:p w14:paraId="108339FE">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岗位职责</w:t>
            </w:r>
          </w:p>
        </w:tc>
        <w:tc>
          <w:tcPr>
            <w:tcW w:w="637" w:type="dxa"/>
            <w:vMerge w:val="restart"/>
            <w:tcBorders>
              <w:top w:val="single" w:color="000000" w:sz="4" w:space="0"/>
              <w:left w:val="single" w:color="000000" w:sz="4" w:space="0"/>
              <w:bottom w:val="single" w:color="000000" w:sz="4" w:space="0"/>
              <w:right w:val="single" w:color="000000" w:sz="4" w:space="0"/>
            </w:tcBorders>
            <w:vAlign w:val="center"/>
          </w:tcPr>
          <w:p w14:paraId="00F5872B">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招聘人数</w:t>
            </w:r>
          </w:p>
        </w:tc>
        <w:tc>
          <w:tcPr>
            <w:tcW w:w="7475" w:type="dxa"/>
            <w:gridSpan w:val="5"/>
            <w:tcBorders>
              <w:top w:val="single" w:color="000000" w:sz="4" w:space="0"/>
              <w:left w:val="single" w:color="000000" w:sz="4" w:space="0"/>
              <w:bottom w:val="single" w:color="000000" w:sz="4" w:space="0"/>
              <w:right w:val="single" w:color="auto" w:sz="4" w:space="0"/>
            </w:tcBorders>
            <w:vAlign w:val="center"/>
          </w:tcPr>
          <w:p w14:paraId="29F106D6">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招聘条件</w:t>
            </w:r>
          </w:p>
        </w:tc>
      </w:tr>
      <w:tr w14:paraId="17AEA89F">
        <w:tblPrEx>
          <w:tblCellMar>
            <w:top w:w="0" w:type="dxa"/>
            <w:left w:w="108" w:type="dxa"/>
            <w:bottom w:w="0" w:type="dxa"/>
            <w:right w:w="108" w:type="dxa"/>
          </w:tblCellMar>
        </w:tblPrEx>
        <w:trPr>
          <w:trHeight w:val="89" w:hRule="atLeast"/>
          <w:jc w:val="center"/>
        </w:trPr>
        <w:tc>
          <w:tcPr>
            <w:tcW w:w="858" w:type="dxa"/>
            <w:vMerge w:val="continue"/>
            <w:tcBorders>
              <w:left w:val="single" w:color="000000" w:sz="4" w:space="0"/>
              <w:right w:val="single" w:color="000000" w:sz="4" w:space="0"/>
            </w:tcBorders>
            <w:vAlign w:val="center"/>
          </w:tcPr>
          <w:p w14:paraId="48F74B40">
            <w:pPr>
              <w:jc w:val="center"/>
              <w:rPr>
                <w:rFonts w:hint="default" w:ascii="Times New Roman" w:hAnsi="Times New Roman" w:eastAsia="仿宋" w:cs="Times New Roman"/>
                <w:szCs w:val="21"/>
              </w:rPr>
            </w:pPr>
          </w:p>
        </w:tc>
        <w:tc>
          <w:tcPr>
            <w:tcW w:w="841" w:type="dxa"/>
            <w:vMerge w:val="continue"/>
            <w:tcBorders>
              <w:top w:val="single" w:color="000000" w:sz="4" w:space="0"/>
              <w:left w:val="single" w:color="000000" w:sz="4" w:space="0"/>
              <w:bottom w:val="single" w:color="000000" w:sz="4" w:space="0"/>
              <w:right w:val="single" w:color="000000" w:sz="4" w:space="0"/>
            </w:tcBorders>
            <w:vAlign w:val="center"/>
          </w:tcPr>
          <w:p w14:paraId="1AA1956C">
            <w:pPr>
              <w:jc w:val="center"/>
              <w:rPr>
                <w:rFonts w:hint="default" w:ascii="Times New Roman" w:hAnsi="Times New Roman" w:eastAsia="仿宋" w:cs="Times New Roman"/>
                <w:szCs w:val="21"/>
              </w:rPr>
            </w:pPr>
          </w:p>
        </w:tc>
        <w:tc>
          <w:tcPr>
            <w:tcW w:w="4075" w:type="dxa"/>
            <w:vMerge w:val="continue"/>
            <w:tcBorders>
              <w:top w:val="single" w:color="000000" w:sz="4" w:space="0"/>
              <w:left w:val="single" w:color="000000" w:sz="4" w:space="0"/>
              <w:bottom w:val="single" w:color="000000" w:sz="4" w:space="0"/>
              <w:right w:val="single" w:color="000000" w:sz="4" w:space="0"/>
            </w:tcBorders>
            <w:vAlign w:val="center"/>
          </w:tcPr>
          <w:p w14:paraId="4B87A728">
            <w:pPr>
              <w:jc w:val="center"/>
              <w:rPr>
                <w:rFonts w:hint="default" w:ascii="Times New Roman" w:hAnsi="Times New Roman" w:eastAsia="仿宋" w:cs="Times New Roman"/>
                <w:szCs w:val="21"/>
              </w:rPr>
            </w:pPr>
          </w:p>
        </w:tc>
        <w:tc>
          <w:tcPr>
            <w:tcW w:w="637" w:type="dxa"/>
            <w:vMerge w:val="continue"/>
            <w:tcBorders>
              <w:top w:val="single" w:color="000000" w:sz="4" w:space="0"/>
              <w:left w:val="single" w:color="000000" w:sz="4" w:space="0"/>
              <w:bottom w:val="single" w:color="000000" w:sz="4" w:space="0"/>
              <w:right w:val="single" w:color="000000" w:sz="4" w:space="0"/>
            </w:tcBorders>
            <w:vAlign w:val="center"/>
          </w:tcPr>
          <w:p w14:paraId="2521ACB1">
            <w:pPr>
              <w:jc w:val="center"/>
              <w:rPr>
                <w:rFonts w:hint="default" w:ascii="Times New Roman" w:hAnsi="Times New Roman" w:eastAsia="仿宋" w:cs="Times New Roman"/>
                <w:szCs w:val="21"/>
              </w:rPr>
            </w:pPr>
          </w:p>
        </w:tc>
        <w:tc>
          <w:tcPr>
            <w:tcW w:w="1163" w:type="dxa"/>
            <w:tcBorders>
              <w:top w:val="single" w:color="000000" w:sz="4" w:space="0"/>
              <w:left w:val="single" w:color="000000" w:sz="4" w:space="0"/>
              <w:bottom w:val="single" w:color="000000" w:sz="4" w:space="0"/>
              <w:right w:val="single" w:color="000000" w:sz="4" w:space="0"/>
            </w:tcBorders>
            <w:vAlign w:val="center"/>
          </w:tcPr>
          <w:p w14:paraId="2E03501F">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招聘范围</w:t>
            </w:r>
          </w:p>
        </w:tc>
        <w:tc>
          <w:tcPr>
            <w:tcW w:w="1425" w:type="dxa"/>
            <w:tcBorders>
              <w:top w:val="single" w:color="000000" w:sz="4" w:space="0"/>
              <w:left w:val="single" w:color="000000" w:sz="4" w:space="0"/>
              <w:bottom w:val="single" w:color="000000" w:sz="4" w:space="0"/>
              <w:right w:val="single" w:color="000000" w:sz="4" w:space="0"/>
            </w:tcBorders>
            <w:vAlign w:val="center"/>
          </w:tcPr>
          <w:p w14:paraId="457FC9C6">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专业</w:t>
            </w:r>
          </w:p>
        </w:tc>
        <w:tc>
          <w:tcPr>
            <w:tcW w:w="775" w:type="dxa"/>
            <w:tcBorders>
              <w:top w:val="single" w:color="000000" w:sz="4" w:space="0"/>
              <w:left w:val="single" w:color="000000" w:sz="4" w:space="0"/>
              <w:bottom w:val="single" w:color="000000" w:sz="4" w:space="0"/>
              <w:right w:val="single" w:color="000000" w:sz="4" w:space="0"/>
            </w:tcBorders>
            <w:vAlign w:val="center"/>
          </w:tcPr>
          <w:p w14:paraId="224F77AA">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学历</w:t>
            </w:r>
          </w:p>
          <w:p w14:paraId="3B6156CE">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学位</w:t>
            </w:r>
          </w:p>
        </w:tc>
        <w:tc>
          <w:tcPr>
            <w:tcW w:w="526" w:type="dxa"/>
            <w:tcBorders>
              <w:top w:val="single" w:color="000000" w:sz="4" w:space="0"/>
              <w:left w:val="single" w:color="000000" w:sz="4" w:space="0"/>
              <w:bottom w:val="single" w:color="000000" w:sz="4" w:space="0"/>
              <w:right w:val="single" w:color="000000" w:sz="4" w:space="0"/>
            </w:tcBorders>
            <w:vAlign w:val="center"/>
          </w:tcPr>
          <w:p w14:paraId="10948809">
            <w:pPr>
              <w:autoSpaceDN w:val="0"/>
              <w:ind w:right="29" w:rightChars="14"/>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户籍</w:t>
            </w:r>
          </w:p>
        </w:tc>
        <w:tc>
          <w:tcPr>
            <w:tcW w:w="3586" w:type="dxa"/>
            <w:tcBorders>
              <w:left w:val="single" w:color="000000" w:sz="4" w:space="0"/>
              <w:right w:val="single" w:color="auto" w:sz="4" w:space="0"/>
            </w:tcBorders>
            <w:vAlign w:val="center"/>
          </w:tcPr>
          <w:p w14:paraId="16D0543B">
            <w:pPr>
              <w:autoSpaceDN w:val="0"/>
              <w:jc w:val="center"/>
              <w:textAlignment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其他条件</w:t>
            </w:r>
          </w:p>
        </w:tc>
      </w:tr>
      <w:tr w14:paraId="49919ECB">
        <w:tblPrEx>
          <w:tblCellMar>
            <w:top w:w="0" w:type="dxa"/>
            <w:left w:w="108" w:type="dxa"/>
            <w:bottom w:w="0" w:type="dxa"/>
            <w:right w:w="108" w:type="dxa"/>
          </w:tblCellMar>
        </w:tblPrEx>
        <w:trPr>
          <w:trHeight w:val="1986" w:hRule="atLeast"/>
          <w:jc w:val="center"/>
        </w:trPr>
        <w:tc>
          <w:tcPr>
            <w:tcW w:w="858" w:type="dxa"/>
            <w:tcBorders>
              <w:top w:val="single" w:color="auto" w:sz="4" w:space="0"/>
              <w:left w:val="single" w:color="000000" w:sz="4" w:space="0"/>
              <w:bottom w:val="single" w:color="auto" w:sz="4" w:space="0"/>
              <w:right w:val="single" w:color="000000" w:sz="4" w:space="0"/>
            </w:tcBorders>
            <w:vAlign w:val="center"/>
          </w:tcPr>
          <w:p w14:paraId="481BDAFE">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信息技术研究中心</w:t>
            </w:r>
          </w:p>
        </w:tc>
        <w:tc>
          <w:tcPr>
            <w:tcW w:w="841" w:type="dxa"/>
            <w:tcBorders>
              <w:top w:val="single" w:color="auto" w:sz="4" w:space="0"/>
              <w:left w:val="single" w:color="000000" w:sz="4" w:space="0"/>
              <w:bottom w:val="single" w:color="auto" w:sz="4" w:space="0"/>
              <w:right w:val="single" w:color="000000" w:sz="4" w:space="0"/>
            </w:tcBorders>
            <w:vAlign w:val="center"/>
          </w:tcPr>
          <w:p w14:paraId="37557785">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标准科研岗</w:t>
            </w:r>
          </w:p>
        </w:tc>
        <w:tc>
          <w:tcPr>
            <w:tcW w:w="4075" w:type="dxa"/>
            <w:tcBorders>
              <w:top w:val="single" w:color="auto" w:sz="4" w:space="0"/>
              <w:left w:val="single" w:color="000000" w:sz="4" w:space="0"/>
              <w:bottom w:val="single" w:color="auto" w:sz="4" w:space="0"/>
              <w:right w:val="single" w:color="000000" w:sz="4" w:space="0"/>
            </w:tcBorders>
            <w:vAlign w:val="center"/>
          </w:tcPr>
          <w:p w14:paraId="2F466048">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ind w:left="0" w:leftChars="0" w:firstLine="0" w:firstLineChars="0"/>
              <w:textAlignment w:val="auto"/>
              <w:rPr>
                <w:rFonts w:hint="default" w:ascii="Times New Roman" w:hAnsi="Times New Roman" w:eastAsia="仿宋" w:cs="Times New Roman"/>
                <w:color w:val="000000"/>
                <w:sz w:val="21"/>
                <w:szCs w:val="21"/>
                <w:u w:val="none"/>
                <w:lang w:val="en-US" w:eastAsia="zh-CN"/>
              </w:rPr>
            </w:pPr>
            <w:r>
              <w:rPr>
                <w:rFonts w:hint="default" w:ascii="Times New Roman" w:hAnsi="Times New Roman" w:eastAsia="仿宋" w:cs="Times New Roman"/>
                <w:color w:val="000000"/>
                <w:sz w:val="21"/>
                <w:szCs w:val="21"/>
                <w:u w:val="none"/>
                <w:lang w:val="en-US" w:eastAsia="zh-CN"/>
              </w:rPr>
              <w:t>1.开展国内外人工智能算法研究，重点开展计算机视觉等算法标准化工作；</w:t>
            </w:r>
            <w:r>
              <w:rPr>
                <w:rFonts w:hint="default" w:ascii="Times New Roman" w:hAnsi="Times New Roman" w:eastAsia="仿宋" w:cs="Times New Roman"/>
                <w:color w:val="000000"/>
                <w:sz w:val="21"/>
                <w:szCs w:val="21"/>
                <w:u w:val="none"/>
                <w:lang w:val="en-US" w:eastAsia="zh-CN"/>
              </w:rPr>
              <w:br w:type="textWrapping"/>
            </w:r>
            <w:r>
              <w:rPr>
                <w:rFonts w:hint="default" w:ascii="Times New Roman" w:hAnsi="Times New Roman" w:eastAsia="仿宋" w:cs="Times New Roman"/>
                <w:color w:val="000000"/>
                <w:sz w:val="21"/>
                <w:szCs w:val="21"/>
                <w:u w:val="none"/>
                <w:lang w:val="en-US" w:eastAsia="zh-CN"/>
              </w:rPr>
              <w:t>2.独立承担人工智能算法相关国家级课题、标准工作；</w:t>
            </w:r>
          </w:p>
          <w:p w14:paraId="37767AD3">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ind w:left="0" w:leftChars="0" w:firstLine="0" w:firstLineChars="0"/>
              <w:textAlignment w:val="auto"/>
              <w:rPr>
                <w:rFonts w:hint="default" w:ascii="Times New Roman" w:hAnsi="Times New Roman" w:eastAsia="仿宋" w:cs="Times New Roman"/>
                <w:color w:val="000000"/>
                <w:sz w:val="21"/>
                <w:szCs w:val="21"/>
                <w:u w:val="none"/>
                <w:lang w:val="en-US" w:eastAsia="zh-CN"/>
              </w:rPr>
            </w:pPr>
            <w:r>
              <w:rPr>
                <w:rFonts w:hint="default" w:ascii="Times New Roman" w:hAnsi="Times New Roman" w:eastAsia="仿宋" w:cs="Times New Roman"/>
                <w:color w:val="000000"/>
                <w:sz w:val="21"/>
                <w:szCs w:val="21"/>
                <w:u w:val="none"/>
                <w:lang w:val="en-US" w:eastAsia="zh-CN"/>
              </w:rPr>
              <w:t>3.负责人工智能算法相关产业研究、政策制定、研究报告的编写；</w:t>
            </w:r>
          </w:p>
          <w:p w14:paraId="2ADA171B">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ind w:left="0" w:leftChars="0" w:firstLine="0" w:firstLineChars="0"/>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u w:val="none"/>
                <w:lang w:val="en-US" w:eastAsia="zh-CN"/>
              </w:rPr>
              <w:t>4.完成领导交办的其它工作。</w:t>
            </w:r>
          </w:p>
        </w:tc>
        <w:tc>
          <w:tcPr>
            <w:tcW w:w="637" w:type="dxa"/>
            <w:tcBorders>
              <w:top w:val="single" w:color="auto" w:sz="4" w:space="0"/>
              <w:left w:val="single" w:color="000000" w:sz="4" w:space="0"/>
              <w:bottom w:val="single" w:color="auto" w:sz="4" w:space="0"/>
              <w:right w:val="single" w:color="000000" w:sz="4" w:space="0"/>
            </w:tcBorders>
            <w:vAlign w:val="center"/>
          </w:tcPr>
          <w:p w14:paraId="2E6C3BDD">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u w:val="none"/>
                <w:lang w:val="en-US" w:eastAsia="zh-CN"/>
              </w:rPr>
              <w:t>1</w:t>
            </w:r>
          </w:p>
        </w:tc>
        <w:tc>
          <w:tcPr>
            <w:tcW w:w="1163" w:type="dxa"/>
            <w:tcBorders>
              <w:top w:val="single" w:color="auto" w:sz="4" w:space="0"/>
              <w:left w:val="single" w:color="000000" w:sz="4" w:space="0"/>
              <w:bottom w:val="single" w:color="auto" w:sz="4" w:space="0"/>
              <w:right w:val="single" w:color="000000" w:sz="4" w:space="0"/>
            </w:tcBorders>
            <w:vAlign w:val="center"/>
          </w:tcPr>
          <w:p w14:paraId="405515D2">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u w:val="none"/>
              </w:rPr>
              <w:t>社会在职人员</w:t>
            </w:r>
          </w:p>
        </w:tc>
        <w:tc>
          <w:tcPr>
            <w:tcW w:w="1425" w:type="dxa"/>
            <w:tcBorders>
              <w:top w:val="single" w:color="auto" w:sz="4" w:space="0"/>
              <w:left w:val="single" w:color="000000" w:sz="4" w:space="0"/>
              <w:bottom w:val="single" w:color="auto" w:sz="4" w:space="0"/>
              <w:right w:val="single" w:color="000000" w:sz="4" w:space="0"/>
            </w:tcBorders>
            <w:vAlign w:val="center"/>
          </w:tcPr>
          <w:p w14:paraId="70E64C8F">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人工智能、信息与通信工程、计算机科学与技术、智能科学与技术等相关专业</w:t>
            </w:r>
          </w:p>
        </w:tc>
        <w:tc>
          <w:tcPr>
            <w:tcW w:w="775" w:type="dxa"/>
            <w:tcBorders>
              <w:top w:val="single" w:color="auto" w:sz="4" w:space="0"/>
              <w:left w:val="single" w:color="000000" w:sz="4" w:space="0"/>
              <w:bottom w:val="single" w:color="auto" w:sz="4" w:space="0"/>
              <w:right w:val="single" w:color="000000" w:sz="4" w:space="0"/>
            </w:tcBorders>
            <w:vAlign w:val="center"/>
          </w:tcPr>
          <w:p w14:paraId="4AE8A95C">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u w:val="none"/>
                <w:lang w:val="en-US" w:eastAsia="zh-Hans"/>
              </w:rPr>
              <w:t>研究生及以上</w:t>
            </w:r>
          </w:p>
        </w:tc>
        <w:tc>
          <w:tcPr>
            <w:tcW w:w="526" w:type="dxa"/>
            <w:tcBorders>
              <w:top w:val="single" w:color="auto" w:sz="4" w:space="0"/>
              <w:left w:val="single" w:color="000000" w:sz="4" w:space="0"/>
              <w:bottom w:val="single" w:color="auto" w:sz="4" w:space="0"/>
              <w:right w:val="single" w:color="000000" w:sz="4" w:space="0"/>
            </w:tcBorders>
            <w:vAlign w:val="center"/>
          </w:tcPr>
          <w:p w14:paraId="2E609553">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u w:val="none"/>
                <w:lang w:val="en-US" w:eastAsia="zh-CN"/>
              </w:rPr>
              <w:t>北京</w:t>
            </w:r>
          </w:p>
        </w:tc>
        <w:tc>
          <w:tcPr>
            <w:tcW w:w="3586" w:type="dxa"/>
            <w:tcBorders>
              <w:top w:val="single" w:color="auto" w:sz="4" w:space="0"/>
              <w:left w:val="single" w:color="000000" w:sz="4" w:space="0"/>
              <w:bottom w:val="single" w:color="auto" w:sz="4" w:space="0"/>
              <w:right w:val="single" w:color="000000" w:sz="4" w:space="0"/>
            </w:tcBorders>
            <w:vAlign w:val="center"/>
          </w:tcPr>
          <w:p w14:paraId="15671575">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1.年龄不超过35周岁；</w:t>
            </w:r>
          </w:p>
          <w:p w14:paraId="482C6485">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2.三年及以上工作经验；</w:t>
            </w:r>
          </w:p>
          <w:p w14:paraId="41DBF82E">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3.具有良好的学习能力、研究创新能力、沟通表达能力、分析解决问题能力、文字撰写能力及团队合作精神；</w:t>
            </w:r>
          </w:p>
          <w:p w14:paraId="7C49E5A5">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4.熟练掌握使用编程语言以及相关的算法和数据结构知识，熟悉深度学习框架以及在解决计算机视觉问题中的应用；</w:t>
            </w:r>
          </w:p>
          <w:p w14:paraId="00983699">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5.具有国家级人工智能或算法开发的项目经验；</w:t>
            </w:r>
          </w:p>
          <w:p w14:paraId="04E1170B">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6.具有发明专利的人员优先；</w:t>
            </w:r>
          </w:p>
          <w:p w14:paraId="7A3CEE59">
            <w:pPr>
              <w:keepNext w:val="0"/>
              <w:keepLines w:val="0"/>
              <w:pageBreakBefore w:val="0"/>
              <w:widowControl w:val="0"/>
              <w:kinsoku/>
              <w:wordWrap/>
              <w:overflowPunct/>
              <w:topLinePunct w:val="0"/>
              <w:autoSpaceDE/>
              <w:bidi w:val="0"/>
              <w:adjustRightInd/>
              <w:snapToGrid/>
              <w:spacing w:line="240" w:lineRule="exact"/>
              <w:jc w:val="both"/>
              <w:textAlignment w:val="auto"/>
              <w:rPr>
                <w:rFonts w:hint="eastAsia" w:ascii="Times New Roman" w:hAnsi="Times New Roman" w:eastAsia="仿宋" w:cs="Times New Roman"/>
                <w:color w:val="000000"/>
                <w:szCs w:val="21"/>
                <w:lang w:val="en-US" w:eastAsia="zh-CN"/>
              </w:rPr>
            </w:pPr>
            <w:r>
              <w:rPr>
                <w:rFonts w:hint="eastAsia" w:ascii="仿宋" w:hAnsi="仿宋" w:eastAsia="仿宋" w:cs="仿宋"/>
                <w:color w:val="000000"/>
                <w:sz w:val="21"/>
                <w:szCs w:val="21"/>
                <w:lang w:val="en-US" w:eastAsia="zh-CN"/>
              </w:rPr>
              <w:t>7.具有扎实的数学基础，参与过全国性数学建模大赛、计算机大赛并获奖的人员优先。</w:t>
            </w:r>
          </w:p>
        </w:tc>
      </w:tr>
      <w:tr w14:paraId="0AF61CDB">
        <w:tblPrEx>
          <w:tblCellMar>
            <w:top w:w="0" w:type="dxa"/>
            <w:left w:w="108" w:type="dxa"/>
            <w:bottom w:w="0" w:type="dxa"/>
            <w:right w:w="108" w:type="dxa"/>
          </w:tblCellMar>
        </w:tblPrEx>
        <w:trPr>
          <w:trHeight w:val="1986" w:hRule="atLeast"/>
          <w:jc w:val="center"/>
        </w:trPr>
        <w:tc>
          <w:tcPr>
            <w:tcW w:w="858" w:type="dxa"/>
            <w:tcBorders>
              <w:top w:val="single" w:color="auto" w:sz="4" w:space="0"/>
              <w:left w:val="single" w:color="000000" w:sz="4" w:space="0"/>
              <w:bottom w:val="single" w:color="auto" w:sz="4" w:space="0"/>
              <w:right w:val="single" w:color="000000" w:sz="4" w:space="0"/>
            </w:tcBorders>
            <w:vAlign w:val="center"/>
          </w:tcPr>
          <w:p w14:paraId="2545E853">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信息技术研究中心</w:t>
            </w:r>
          </w:p>
        </w:tc>
        <w:tc>
          <w:tcPr>
            <w:tcW w:w="841" w:type="dxa"/>
            <w:tcBorders>
              <w:top w:val="single" w:color="auto" w:sz="4" w:space="0"/>
              <w:left w:val="single" w:color="000000" w:sz="4" w:space="0"/>
              <w:bottom w:val="single" w:color="auto" w:sz="4" w:space="0"/>
              <w:right w:val="single" w:color="000000" w:sz="4" w:space="0"/>
            </w:tcBorders>
            <w:vAlign w:val="center"/>
          </w:tcPr>
          <w:p w14:paraId="6B4D4A01">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标准科研岗</w:t>
            </w:r>
          </w:p>
        </w:tc>
        <w:tc>
          <w:tcPr>
            <w:tcW w:w="4075" w:type="dxa"/>
            <w:tcBorders>
              <w:top w:val="single" w:color="auto" w:sz="4" w:space="0"/>
              <w:left w:val="single" w:color="000000" w:sz="4" w:space="0"/>
              <w:bottom w:val="single" w:color="auto" w:sz="4" w:space="0"/>
              <w:right w:val="single" w:color="000000" w:sz="4" w:space="0"/>
            </w:tcBorders>
            <w:vAlign w:val="center"/>
          </w:tcPr>
          <w:p w14:paraId="7A30D02B">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left"/>
              <w:textAlignment w:val="auto"/>
              <w:rPr>
                <w:rFonts w:hint="default" w:ascii="Times New Roman" w:hAnsi="Times New Roman" w:eastAsia="仿宋" w:cs="Times New Roman"/>
                <w:color w:val="000000"/>
                <w:sz w:val="21"/>
                <w:szCs w:val="21"/>
                <w:lang w:val="en-US" w:eastAsia="zh-CN"/>
              </w:rPr>
            </w:pPr>
            <w:r>
              <w:rPr>
                <w:rFonts w:hint="default" w:ascii="Times New Roman" w:hAnsi="Times New Roman" w:eastAsia="仿宋" w:cs="Times New Roman"/>
                <w:color w:val="000000"/>
                <w:sz w:val="21"/>
                <w:szCs w:val="21"/>
                <w:lang w:val="en-US" w:eastAsia="zh-CN"/>
              </w:rPr>
              <w:t>1.开展语言文字信息技术标准制修订及标准体系研究工作；</w:t>
            </w:r>
            <w:r>
              <w:rPr>
                <w:rFonts w:hint="default" w:ascii="Times New Roman" w:hAnsi="Times New Roman" w:eastAsia="仿宋" w:cs="Times New Roman"/>
                <w:color w:val="000000"/>
                <w:sz w:val="21"/>
                <w:szCs w:val="21"/>
                <w:lang w:val="en-US" w:eastAsia="zh-CN"/>
              </w:rPr>
              <w:br w:type="textWrapping"/>
            </w:r>
            <w:r>
              <w:rPr>
                <w:rFonts w:hint="default" w:ascii="Times New Roman" w:hAnsi="Times New Roman" w:eastAsia="仿宋" w:cs="Times New Roman"/>
                <w:color w:val="000000"/>
                <w:sz w:val="21"/>
                <w:szCs w:val="21"/>
                <w:lang w:val="en-US" w:eastAsia="zh-CN"/>
              </w:rPr>
              <w:t>2.承担语言文字信息技术相关科研项目及成果转化工作；</w:t>
            </w:r>
          </w:p>
          <w:p w14:paraId="428D69FF">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left"/>
              <w:textAlignment w:val="auto"/>
              <w:rPr>
                <w:rFonts w:hint="default" w:ascii="Times New Roman" w:hAnsi="Times New Roman" w:eastAsia="仿宋" w:cs="Times New Roman"/>
                <w:color w:val="000000"/>
                <w:sz w:val="21"/>
                <w:szCs w:val="21"/>
                <w:lang w:val="en-US" w:eastAsia="zh-CN"/>
              </w:rPr>
            </w:pPr>
            <w:r>
              <w:rPr>
                <w:rFonts w:hint="default" w:ascii="Times New Roman" w:hAnsi="Times New Roman" w:eastAsia="仿宋" w:cs="Times New Roman"/>
                <w:color w:val="000000"/>
                <w:sz w:val="21"/>
                <w:szCs w:val="21"/>
                <w:lang w:val="en-US" w:eastAsia="zh-CN"/>
              </w:rPr>
              <w:t>3.负责全国信标委下属相关工作组织的建设工作；</w:t>
            </w:r>
          </w:p>
          <w:p w14:paraId="0E9BFA1C">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left"/>
              <w:textAlignment w:val="auto"/>
              <w:rPr>
                <w:rFonts w:hint="default" w:ascii="Times New Roman" w:hAnsi="Times New Roman" w:eastAsia="仿宋" w:cs="Times New Roman"/>
                <w:color w:val="000000"/>
                <w:sz w:val="21"/>
                <w:szCs w:val="21"/>
                <w:lang w:val="en-US" w:eastAsia="zh-CN"/>
              </w:rPr>
            </w:pPr>
            <w:r>
              <w:rPr>
                <w:rFonts w:hint="default" w:ascii="Times New Roman" w:hAnsi="Times New Roman" w:eastAsia="仿宋" w:cs="Times New Roman"/>
                <w:color w:val="000000"/>
                <w:sz w:val="21"/>
                <w:szCs w:val="21"/>
                <w:lang w:val="en-US" w:eastAsia="zh-CN"/>
              </w:rPr>
              <w:t>4.</w:t>
            </w:r>
            <w:r>
              <w:rPr>
                <w:rFonts w:hint="eastAsia" w:eastAsia="仿宋" w:cs="Times New Roman"/>
                <w:color w:val="000000"/>
                <w:sz w:val="21"/>
                <w:szCs w:val="21"/>
                <w:lang w:val="en-US" w:eastAsia="zh-CN"/>
              </w:rPr>
              <w:t>开展</w:t>
            </w:r>
            <w:r>
              <w:rPr>
                <w:rFonts w:hint="default" w:ascii="Times New Roman" w:hAnsi="Times New Roman" w:eastAsia="仿宋" w:cs="Times New Roman"/>
                <w:color w:val="000000"/>
                <w:sz w:val="21"/>
                <w:szCs w:val="21"/>
                <w:lang w:val="en-US" w:eastAsia="zh-CN"/>
              </w:rPr>
              <w:t>语言文字信息技术标准化相关产业研究、政策制定、研究报告的编写；</w:t>
            </w:r>
          </w:p>
          <w:p w14:paraId="3E634AE0">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ind w:left="0" w:leftChars="0" w:firstLine="0" w:firstLineChars="0"/>
              <w:jc w:val="left"/>
              <w:textAlignment w:val="auto"/>
              <w:rPr>
                <w:rFonts w:hint="eastAsia"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5.完成领导交办的其它工作。</w:t>
            </w:r>
          </w:p>
        </w:tc>
        <w:tc>
          <w:tcPr>
            <w:tcW w:w="637" w:type="dxa"/>
            <w:tcBorders>
              <w:top w:val="single" w:color="auto" w:sz="4" w:space="0"/>
              <w:left w:val="single" w:color="000000" w:sz="4" w:space="0"/>
              <w:bottom w:val="single" w:color="auto" w:sz="4" w:space="0"/>
              <w:right w:val="single" w:color="000000" w:sz="4" w:space="0"/>
            </w:tcBorders>
            <w:vAlign w:val="center"/>
          </w:tcPr>
          <w:p w14:paraId="113A977E">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1</w:t>
            </w:r>
          </w:p>
        </w:tc>
        <w:tc>
          <w:tcPr>
            <w:tcW w:w="1163" w:type="dxa"/>
            <w:tcBorders>
              <w:top w:val="single" w:color="auto" w:sz="4" w:space="0"/>
              <w:left w:val="single" w:color="000000" w:sz="4" w:space="0"/>
              <w:bottom w:val="single" w:color="auto" w:sz="4" w:space="0"/>
              <w:right w:val="single" w:color="000000" w:sz="4" w:space="0"/>
            </w:tcBorders>
            <w:vAlign w:val="center"/>
          </w:tcPr>
          <w:p w14:paraId="594DEF87">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rPr>
            </w:pPr>
            <w:r>
              <w:rPr>
                <w:rFonts w:hint="default" w:ascii="Times New Roman" w:hAnsi="Times New Roman" w:eastAsia="仿宋" w:cs="Times New Roman"/>
                <w:color w:val="000000"/>
                <w:sz w:val="21"/>
                <w:szCs w:val="21"/>
              </w:rPr>
              <w:t>社会在职人员</w:t>
            </w:r>
          </w:p>
        </w:tc>
        <w:tc>
          <w:tcPr>
            <w:tcW w:w="1425" w:type="dxa"/>
            <w:tcBorders>
              <w:top w:val="single" w:color="auto" w:sz="4" w:space="0"/>
              <w:left w:val="single" w:color="000000" w:sz="4" w:space="0"/>
              <w:bottom w:val="single" w:color="auto" w:sz="4" w:space="0"/>
              <w:right w:val="single" w:color="000000" w:sz="4" w:space="0"/>
            </w:tcBorders>
            <w:vAlign w:val="center"/>
          </w:tcPr>
          <w:p w14:paraId="0FC4A7F6">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电子信息工程、信息与通信工程、计算机科学与技术等相关专业</w:t>
            </w:r>
          </w:p>
        </w:tc>
        <w:tc>
          <w:tcPr>
            <w:tcW w:w="775" w:type="dxa"/>
            <w:tcBorders>
              <w:top w:val="single" w:color="auto" w:sz="4" w:space="0"/>
              <w:left w:val="single" w:color="000000" w:sz="4" w:space="0"/>
              <w:bottom w:val="single" w:color="auto" w:sz="4" w:space="0"/>
              <w:right w:val="single" w:color="000000" w:sz="4" w:space="0"/>
            </w:tcBorders>
            <w:vAlign w:val="center"/>
          </w:tcPr>
          <w:p w14:paraId="04F9F9EA">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本科及以上</w:t>
            </w:r>
          </w:p>
        </w:tc>
        <w:tc>
          <w:tcPr>
            <w:tcW w:w="526" w:type="dxa"/>
            <w:tcBorders>
              <w:top w:val="single" w:color="auto" w:sz="4" w:space="0"/>
              <w:left w:val="single" w:color="000000" w:sz="4" w:space="0"/>
              <w:bottom w:val="single" w:color="auto" w:sz="4" w:space="0"/>
              <w:right w:val="single" w:color="000000" w:sz="4" w:space="0"/>
            </w:tcBorders>
            <w:vAlign w:val="center"/>
          </w:tcPr>
          <w:p w14:paraId="36419B6E">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北京</w:t>
            </w:r>
          </w:p>
        </w:tc>
        <w:tc>
          <w:tcPr>
            <w:tcW w:w="3586" w:type="dxa"/>
            <w:tcBorders>
              <w:top w:val="single" w:color="auto" w:sz="4" w:space="0"/>
              <w:left w:val="single" w:color="000000" w:sz="4" w:space="0"/>
              <w:bottom w:val="single" w:color="auto" w:sz="4" w:space="0"/>
              <w:right w:val="single" w:color="000000" w:sz="4" w:space="0"/>
            </w:tcBorders>
            <w:vAlign w:val="center"/>
          </w:tcPr>
          <w:p w14:paraId="11D4925D">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1.年龄不超过40周岁；</w:t>
            </w:r>
          </w:p>
          <w:p w14:paraId="4594F9F9">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2.五年及以上工作经验；</w:t>
            </w:r>
          </w:p>
          <w:p w14:paraId="3B3BE533">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3.具有良好的学习能力、研究创新能力、沟通表达能力、分析解决问题能力、文字撰写能力及团队合作精神；</w:t>
            </w:r>
          </w:p>
          <w:p w14:paraId="12AEE2ED">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4.具有参与国家标准编写给的工作经验；</w:t>
            </w:r>
          </w:p>
          <w:p w14:paraId="6F5F9F04">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5.具有语言文字信息技术相关科研项目的工作经验；</w:t>
            </w:r>
          </w:p>
          <w:p w14:paraId="1243F726">
            <w:pPr>
              <w:keepNext w:val="0"/>
              <w:keepLines w:val="0"/>
              <w:pageBreakBefore w:val="0"/>
              <w:widowControl w:val="0"/>
              <w:kinsoku/>
              <w:wordWrap/>
              <w:overflowPunct/>
              <w:topLinePunct w:val="0"/>
              <w:autoSpaceDE/>
              <w:bidi w:val="0"/>
              <w:adjustRightInd/>
              <w:snapToGrid/>
              <w:spacing w:line="240" w:lineRule="exact"/>
              <w:jc w:val="both"/>
              <w:textAlignment w:val="auto"/>
              <w:rPr>
                <w:rFonts w:hint="eastAsia" w:ascii="Times New Roman" w:hAnsi="Times New Roman" w:eastAsia="仿宋" w:cs="Times New Roman"/>
                <w:color w:val="000000"/>
                <w:szCs w:val="21"/>
                <w:lang w:val="en-US" w:eastAsia="zh-CN"/>
              </w:rPr>
            </w:pPr>
            <w:r>
              <w:rPr>
                <w:rFonts w:hint="eastAsia" w:ascii="仿宋" w:hAnsi="仿宋" w:eastAsia="仿宋" w:cs="仿宋"/>
                <w:color w:val="000000"/>
                <w:sz w:val="21"/>
                <w:szCs w:val="21"/>
                <w:lang w:val="en-US" w:eastAsia="zh-CN"/>
              </w:rPr>
              <w:t>6.具有副高级以上专业技术职称的人员优先。</w:t>
            </w:r>
          </w:p>
        </w:tc>
      </w:tr>
      <w:tr w14:paraId="2BDB0955">
        <w:tblPrEx>
          <w:tblCellMar>
            <w:top w:w="0" w:type="dxa"/>
            <w:left w:w="108" w:type="dxa"/>
            <w:bottom w:w="0" w:type="dxa"/>
            <w:right w:w="108" w:type="dxa"/>
          </w:tblCellMar>
        </w:tblPrEx>
        <w:trPr>
          <w:trHeight w:val="1986" w:hRule="atLeast"/>
          <w:jc w:val="center"/>
        </w:trPr>
        <w:tc>
          <w:tcPr>
            <w:tcW w:w="858" w:type="dxa"/>
            <w:tcBorders>
              <w:top w:val="single" w:color="auto" w:sz="4" w:space="0"/>
              <w:left w:val="single" w:color="000000" w:sz="4" w:space="0"/>
              <w:bottom w:val="single" w:color="auto" w:sz="4" w:space="0"/>
              <w:right w:val="single" w:color="000000" w:sz="4" w:space="0"/>
            </w:tcBorders>
            <w:vAlign w:val="center"/>
          </w:tcPr>
          <w:p w14:paraId="5ECEF55C">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安全技术研究中心</w:t>
            </w:r>
          </w:p>
        </w:tc>
        <w:tc>
          <w:tcPr>
            <w:tcW w:w="841" w:type="dxa"/>
            <w:tcBorders>
              <w:top w:val="single" w:color="auto" w:sz="4" w:space="0"/>
              <w:left w:val="single" w:color="000000" w:sz="4" w:space="0"/>
              <w:bottom w:val="single" w:color="auto" w:sz="4" w:space="0"/>
              <w:right w:val="single" w:color="000000" w:sz="4" w:space="0"/>
            </w:tcBorders>
            <w:vAlign w:val="center"/>
          </w:tcPr>
          <w:p w14:paraId="3BD8A058">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标准科研岗</w:t>
            </w:r>
          </w:p>
        </w:tc>
        <w:tc>
          <w:tcPr>
            <w:tcW w:w="4075" w:type="dxa"/>
            <w:tcBorders>
              <w:top w:val="single" w:color="auto" w:sz="4" w:space="0"/>
              <w:left w:val="single" w:color="000000" w:sz="4" w:space="0"/>
              <w:bottom w:val="single" w:color="auto" w:sz="4" w:space="0"/>
              <w:right w:val="single" w:color="000000" w:sz="4" w:space="0"/>
            </w:tcBorders>
            <w:vAlign w:val="center"/>
          </w:tcPr>
          <w:p w14:paraId="718E1251">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left"/>
              <w:textAlignment w:val="auto"/>
              <w:rPr>
                <w:rFonts w:hint="default" w:ascii="Times New Roman" w:hAnsi="Times New Roman" w:eastAsia="仿宋" w:cs="Times New Roman"/>
                <w:color w:val="000000"/>
                <w:sz w:val="21"/>
                <w:szCs w:val="21"/>
                <w:lang w:val="en-US" w:eastAsia="zh-CN"/>
              </w:rPr>
            </w:pPr>
            <w:r>
              <w:rPr>
                <w:rFonts w:hint="default" w:ascii="Times New Roman" w:hAnsi="Times New Roman" w:eastAsia="仿宋" w:cs="Times New Roman"/>
                <w:color w:val="000000"/>
                <w:sz w:val="21"/>
                <w:szCs w:val="21"/>
                <w:lang w:val="en-US" w:eastAsia="zh-CN"/>
              </w:rPr>
              <w:t>1</w:t>
            </w:r>
            <w:r>
              <w:rPr>
                <w:rFonts w:hint="eastAsia" w:eastAsia="仿宋" w:cs="Times New Roman"/>
                <w:color w:val="000000"/>
                <w:sz w:val="21"/>
                <w:szCs w:val="21"/>
                <w:lang w:val="en-US" w:eastAsia="zh-CN"/>
              </w:rPr>
              <w:t>.</w:t>
            </w:r>
            <w:r>
              <w:rPr>
                <w:rFonts w:hint="default" w:ascii="Times New Roman" w:hAnsi="Times New Roman" w:eastAsia="仿宋" w:cs="Times New Roman"/>
                <w:color w:val="000000"/>
                <w:sz w:val="21"/>
                <w:szCs w:val="21"/>
                <w:lang w:val="en-US" w:eastAsia="zh-CN"/>
              </w:rPr>
              <w:t>跟踪国内外电池安全领域标准化，指导行业标准体系建设，推进国际标准化组织和国际双边合作，牵头组织或承担锂离子电池相关标准制修订；</w:t>
            </w:r>
          </w:p>
          <w:p w14:paraId="5818FD16">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left"/>
              <w:textAlignment w:val="auto"/>
              <w:rPr>
                <w:rFonts w:hint="default" w:ascii="Times New Roman" w:hAnsi="Times New Roman" w:eastAsia="仿宋" w:cs="Times New Roman"/>
                <w:color w:val="000000"/>
                <w:sz w:val="21"/>
                <w:szCs w:val="21"/>
                <w:lang w:val="en-US" w:eastAsia="zh-CN"/>
              </w:rPr>
            </w:pPr>
            <w:r>
              <w:rPr>
                <w:rFonts w:hint="default" w:ascii="Times New Roman" w:hAnsi="Times New Roman" w:eastAsia="仿宋" w:cs="Times New Roman"/>
                <w:color w:val="000000"/>
                <w:sz w:val="21"/>
                <w:szCs w:val="21"/>
                <w:lang w:val="en-US" w:eastAsia="zh-CN"/>
              </w:rPr>
              <w:t>2</w:t>
            </w:r>
            <w:r>
              <w:rPr>
                <w:rFonts w:hint="eastAsia" w:eastAsia="仿宋" w:cs="Times New Roman"/>
                <w:color w:val="000000"/>
                <w:sz w:val="21"/>
                <w:szCs w:val="21"/>
                <w:lang w:val="en-US" w:eastAsia="zh-CN"/>
              </w:rPr>
              <w:t>.</w:t>
            </w:r>
            <w:r>
              <w:rPr>
                <w:rFonts w:hint="default" w:ascii="Times New Roman" w:hAnsi="Times New Roman" w:eastAsia="仿宋" w:cs="Times New Roman"/>
                <w:color w:val="000000"/>
                <w:sz w:val="21"/>
                <w:szCs w:val="21"/>
                <w:lang w:val="en-US" w:eastAsia="zh-CN"/>
              </w:rPr>
              <w:t>开展电池产业与政策研究，与地方政府行业协会、相关机构建立合作联系，负责编制电池安全行业顶层设计和产业规划，独立承担或协助开展检测技术研究、及相关课题申报；</w:t>
            </w:r>
          </w:p>
          <w:p w14:paraId="3BA69E82">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ind w:left="0" w:leftChars="0" w:firstLine="0" w:firstLineChars="0"/>
              <w:jc w:val="left"/>
              <w:textAlignment w:val="auto"/>
              <w:rPr>
                <w:rFonts w:hint="eastAsia"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3</w:t>
            </w:r>
            <w:r>
              <w:rPr>
                <w:rFonts w:hint="eastAsia" w:eastAsia="仿宋" w:cs="Times New Roman"/>
                <w:color w:val="000000"/>
                <w:sz w:val="21"/>
                <w:szCs w:val="21"/>
                <w:lang w:val="en-US" w:eastAsia="zh-CN"/>
              </w:rPr>
              <w:t>.</w:t>
            </w:r>
            <w:r>
              <w:rPr>
                <w:rFonts w:hint="default" w:ascii="Times New Roman" w:hAnsi="Times New Roman" w:eastAsia="仿宋" w:cs="Times New Roman"/>
                <w:color w:val="000000"/>
                <w:sz w:val="21"/>
                <w:szCs w:val="21"/>
                <w:lang w:val="en-US" w:eastAsia="zh-CN"/>
              </w:rPr>
              <w:t>面向制造业企业，开展电池安全咨询规划、诊断评估、方案设计等工作</w:t>
            </w:r>
            <w:r>
              <w:rPr>
                <w:rFonts w:hint="eastAsia" w:eastAsia="仿宋" w:cs="Times New Roman"/>
                <w:color w:val="000000"/>
                <w:sz w:val="21"/>
                <w:szCs w:val="21"/>
                <w:lang w:val="en-US" w:eastAsia="zh-CN"/>
              </w:rPr>
              <w:t>。</w:t>
            </w:r>
          </w:p>
        </w:tc>
        <w:tc>
          <w:tcPr>
            <w:tcW w:w="637" w:type="dxa"/>
            <w:tcBorders>
              <w:top w:val="single" w:color="auto" w:sz="4" w:space="0"/>
              <w:left w:val="single" w:color="000000" w:sz="4" w:space="0"/>
              <w:bottom w:val="single" w:color="auto" w:sz="4" w:space="0"/>
              <w:right w:val="single" w:color="000000" w:sz="4" w:space="0"/>
            </w:tcBorders>
            <w:vAlign w:val="center"/>
          </w:tcPr>
          <w:p w14:paraId="05D7790B">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ascii="Times New Roman" w:hAnsi="Times New Roman" w:eastAsia="仿宋" w:cs="Times New Roman"/>
                <w:color w:val="000000"/>
                <w:sz w:val="21"/>
                <w:szCs w:val="21"/>
                <w:lang w:val="en-US" w:eastAsia="zh-CN"/>
              </w:rPr>
              <w:t>1</w:t>
            </w:r>
          </w:p>
        </w:tc>
        <w:tc>
          <w:tcPr>
            <w:tcW w:w="1163" w:type="dxa"/>
            <w:tcBorders>
              <w:top w:val="single" w:color="auto" w:sz="4" w:space="0"/>
              <w:left w:val="single" w:color="000000" w:sz="4" w:space="0"/>
              <w:bottom w:val="single" w:color="auto" w:sz="4" w:space="0"/>
              <w:right w:val="single" w:color="000000" w:sz="4" w:space="0"/>
            </w:tcBorders>
            <w:vAlign w:val="center"/>
          </w:tcPr>
          <w:p w14:paraId="1417F6C4">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rPr>
            </w:pPr>
            <w:r>
              <w:rPr>
                <w:rFonts w:hint="default" w:ascii="Times New Roman" w:hAnsi="Times New Roman" w:eastAsia="仿宋" w:cs="Times New Roman"/>
                <w:color w:val="000000"/>
                <w:sz w:val="21"/>
                <w:szCs w:val="21"/>
              </w:rPr>
              <w:t>社会在职人员</w:t>
            </w:r>
          </w:p>
        </w:tc>
        <w:tc>
          <w:tcPr>
            <w:tcW w:w="1425" w:type="dxa"/>
            <w:tcBorders>
              <w:top w:val="single" w:color="auto" w:sz="4" w:space="0"/>
              <w:left w:val="single" w:color="000000" w:sz="4" w:space="0"/>
              <w:bottom w:val="single" w:color="auto" w:sz="4" w:space="0"/>
              <w:right w:val="single" w:color="000000" w:sz="4" w:space="0"/>
            </w:tcBorders>
            <w:vAlign w:val="center"/>
          </w:tcPr>
          <w:p w14:paraId="709C0FC5">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生物工程、材料物理与化学、化学、冶金工程、材料科学与工程、电路与系统等、信息与通信工程等相关专业</w:t>
            </w:r>
          </w:p>
        </w:tc>
        <w:tc>
          <w:tcPr>
            <w:tcW w:w="775" w:type="dxa"/>
            <w:tcBorders>
              <w:top w:val="single" w:color="auto" w:sz="4" w:space="0"/>
              <w:left w:val="single" w:color="000000" w:sz="4" w:space="0"/>
              <w:bottom w:val="single" w:color="auto" w:sz="4" w:space="0"/>
              <w:right w:val="single" w:color="000000" w:sz="4" w:space="0"/>
            </w:tcBorders>
            <w:vAlign w:val="center"/>
          </w:tcPr>
          <w:p w14:paraId="1AD802C2">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eastAsia" w:ascii="Times New Roman" w:hAnsi="Times New Roman" w:eastAsia="仿宋" w:cs="Times New Roman"/>
                <w:color w:val="000000"/>
                <w:szCs w:val="21"/>
                <w:lang w:val="en-US" w:eastAsia="zh-CN"/>
              </w:rPr>
            </w:pPr>
            <w:r>
              <w:rPr>
                <w:rFonts w:hint="eastAsia" w:eastAsia="仿宋" w:cs="Times New Roman"/>
                <w:color w:val="000000"/>
                <w:sz w:val="21"/>
                <w:szCs w:val="21"/>
                <w:u w:val="none"/>
                <w:lang w:val="en-US" w:eastAsia="zh-CN"/>
              </w:rPr>
              <w:t>博士</w:t>
            </w:r>
            <w:r>
              <w:rPr>
                <w:rFonts w:hint="default" w:ascii="Times New Roman" w:hAnsi="Times New Roman" w:eastAsia="仿宋" w:cs="Times New Roman"/>
                <w:color w:val="000000"/>
                <w:sz w:val="21"/>
                <w:szCs w:val="21"/>
                <w:u w:val="none"/>
                <w:lang w:val="en-US" w:eastAsia="zh-Hans"/>
              </w:rPr>
              <w:t>研究生及以上</w:t>
            </w:r>
          </w:p>
        </w:tc>
        <w:tc>
          <w:tcPr>
            <w:tcW w:w="526" w:type="dxa"/>
            <w:tcBorders>
              <w:top w:val="single" w:color="auto" w:sz="4" w:space="0"/>
              <w:left w:val="single" w:color="000000" w:sz="4" w:space="0"/>
              <w:bottom w:val="single" w:color="auto" w:sz="4" w:space="0"/>
              <w:right w:val="single" w:color="000000" w:sz="4" w:space="0"/>
            </w:tcBorders>
            <w:vAlign w:val="center"/>
          </w:tcPr>
          <w:p w14:paraId="44D7EE4E">
            <w:pPr>
              <w:keepNext w:val="0"/>
              <w:keepLines w:val="0"/>
              <w:pageBreakBefore w:val="0"/>
              <w:widowControl w:val="0"/>
              <w:numPr>
                <w:ilvl w:val="0"/>
                <w:numId w:val="0"/>
              </w:numPr>
              <w:kinsoku/>
              <w:wordWrap/>
              <w:overflowPunct/>
              <w:topLinePunct w:val="0"/>
              <w:autoSpaceDE/>
              <w:autoSpaceDN w:val="0"/>
              <w:bidi w:val="0"/>
              <w:adjustRightInd/>
              <w:snapToGrid/>
              <w:spacing w:line="260" w:lineRule="exact"/>
              <w:ind w:left="0" w:leftChars="0" w:firstLine="0" w:firstLineChars="0"/>
              <w:jc w:val="center"/>
              <w:textAlignment w:val="auto"/>
              <w:rPr>
                <w:rFonts w:hint="default" w:ascii="Times New Roman" w:hAnsi="Times New Roman" w:eastAsia="仿宋" w:cs="Times New Roman"/>
                <w:color w:val="000000"/>
                <w:szCs w:val="21"/>
                <w:lang w:val="en-US" w:eastAsia="zh-CN"/>
              </w:rPr>
            </w:pPr>
            <w:r>
              <w:rPr>
                <w:rFonts w:hint="default" w:ascii="Times New Roman" w:hAnsi="Times New Roman" w:eastAsia="仿宋" w:cs="Times New Roman"/>
                <w:color w:val="000000"/>
                <w:sz w:val="21"/>
                <w:szCs w:val="21"/>
                <w:lang w:val="en-US" w:eastAsia="zh-CN"/>
              </w:rPr>
              <w:t>北京</w:t>
            </w:r>
          </w:p>
        </w:tc>
        <w:tc>
          <w:tcPr>
            <w:tcW w:w="3586" w:type="dxa"/>
            <w:tcBorders>
              <w:top w:val="single" w:color="auto" w:sz="4" w:space="0"/>
              <w:left w:val="single" w:color="000000" w:sz="4" w:space="0"/>
              <w:bottom w:val="single" w:color="auto" w:sz="4" w:space="0"/>
              <w:right w:val="single" w:color="000000" w:sz="4" w:space="0"/>
            </w:tcBorders>
            <w:vAlign w:val="center"/>
          </w:tcPr>
          <w:p w14:paraId="7FF57338">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1.年龄不超过35周岁；</w:t>
            </w:r>
          </w:p>
          <w:p w14:paraId="7C80130A">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2.三年及以上工作经验；</w:t>
            </w:r>
          </w:p>
          <w:p w14:paraId="57856183">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3.具有良好的学习能力、研究创新能力、沟通表达能力、分析解决问题能力、文字撰写能力及团队合作精神；</w:t>
            </w:r>
          </w:p>
          <w:p w14:paraId="45438889">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4.熟悉锂电池领域标准化知识；</w:t>
            </w:r>
          </w:p>
          <w:p w14:paraId="7E9A4BA7">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5.具有参与国家标准编写的工作经验；</w:t>
            </w:r>
          </w:p>
          <w:p w14:paraId="703A8414">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jc w:val="both"/>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6.具有主持国家级科研课题项目以及电池相关相关科研项目的工作经验；</w:t>
            </w:r>
          </w:p>
          <w:p w14:paraId="66C08653">
            <w:pPr>
              <w:keepNext w:val="0"/>
              <w:keepLines w:val="0"/>
              <w:pageBreakBefore w:val="0"/>
              <w:widowControl w:val="0"/>
              <w:numPr>
                <w:ilvl w:val="0"/>
                <w:numId w:val="0"/>
              </w:numPr>
              <w:kinsoku/>
              <w:wordWrap/>
              <w:overflowPunct/>
              <w:topLinePunct w:val="0"/>
              <w:autoSpaceDE/>
              <w:autoSpaceDN w:val="0"/>
              <w:bidi w:val="0"/>
              <w:adjustRightInd/>
              <w:snapToGrid/>
              <w:spacing w:line="240" w:lineRule="exact"/>
              <w:ind w:left="0" w:leftChars="0" w:firstLine="0" w:firstLineChars="0"/>
              <w:jc w:val="both"/>
              <w:textAlignment w:val="auto"/>
              <w:rPr>
                <w:rFonts w:hint="eastAsia" w:ascii="Times New Roman" w:hAnsi="Times New Roman" w:eastAsia="仿宋" w:cs="Times New Roman"/>
                <w:color w:val="000000"/>
                <w:szCs w:val="21"/>
                <w:lang w:val="en-US" w:eastAsia="zh-CN"/>
              </w:rPr>
            </w:pPr>
            <w:r>
              <w:rPr>
                <w:rFonts w:hint="eastAsia" w:ascii="仿宋" w:hAnsi="仿宋" w:eastAsia="仿宋" w:cs="仿宋"/>
                <w:color w:val="000000"/>
                <w:sz w:val="21"/>
                <w:szCs w:val="21"/>
                <w:lang w:val="en-US" w:eastAsia="zh-CN"/>
              </w:rPr>
              <w:t>7.有博士后研究经历的人员优先。</w:t>
            </w:r>
          </w:p>
        </w:tc>
      </w:tr>
    </w:tbl>
    <w:p w14:paraId="6C0A4848"/>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NTViZTQxNGMyYWYwYjJjZjY2MzU1NDFmNzU2ZTYifQ=="/>
  </w:docVars>
  <w:rsids>
    <w:rsidRoot w:val="15950481"/>
    <w:rsid w:val="07EF3F42"/>
    <w:rsid w:val="0DEF52EA"/>
    <w:rsid w:val="0E590D3B"/>
    <w:rsid w:val="112B06EC"/>
    <w:rsid w:val="14DD6CC3"/>
    <w:rsid w:val="15632263"/>
    <w:rsid w:val="15950481"/>
    <w:rsid w:val="1E822C6B"/>
    <w:rsid w:val="1EAE7EAF"/>
    <w:rsid w:val="1F6E5A1B"/>
    <w:rsid w:val="20C32B67"/>
    <w:rsid w:val="27FF40D7"/>
    <w:rsid w:val="2B842FB4"/>
    <w:rsid w:val="2C0466C9"/>
    <w:rsid w:val="2EC67BCD"/>
    <w:rsid w:val="31FA38FE"/>
    <w:rsid w:val="33DA6F42"/>
    <w:rsid w:val="36171830"/>
    <w:rsid w:val="39754ED6"/>
    <w:rsid w:val="3AF111D3"/>
    <w:rsid w:val="3B2A2603"/>
    <w:rsid w:val="415B0960"/>
    <w:rsid w:val="463D05C0"/>
    <w:rsid w:val="50A3118B"/>
    <w:rsid w:val="52612F1E"/>
    <w:rsid w:val="56D76E9D"/>
    <w:rsid w:val="600A3ED0"/>
    <w:rsid w:val="63080AED"/>
    <w:rsid w:val="692A0684"/>
    <w:rsid w:val="6A646B46"/>
    <w:rsid w:val="7C236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unhideWhenUsed/>
    <w:qFormat/>
    <w:uiPriority w:val="99"/>
    <w:pPr>
      <w:tabs>
        <w:tab w:val="center" w:pos="4153"/>
        <w:tab w:val="right" w:pos="8306"/>
      </w:tabs>
      <w:snapToGrid w:val="0"/>
      <w:jc w:val="left"/>
    </w:pPr>
    <w:rPr>
      <w:sz w:val="18"/>
      <w:szCs w:val="18"/>
    </w:rPr>
  </w:style>
  <w:style w:type="paragraph" w:styleId="3">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2024-03-12T01:28:00Z</dcterms:created>
  <dc:creator>杨瀚森</dc:creator>
  <cp:lastModifiedBy>郝锐杰</cp:lastModifiedBy>
  <cp:lastPrinted>2025-04-21T08:25:00Z</cp:lastPrinted>
  <dcterms:modified xsi:type="dcterms:W3CDTF">2025-09-11T08:56:55Z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03A4BF1F1369404E98930C6BB957E7F9_13</vt:lpwstr>
  </property>
</Properties>
</file>